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59" w:rsidRDefault="005A664E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國立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南第二高級中學11</w:t>
      </w:r>
      <w:r w:rsidR="00E20016">
        <w:rPr>
          <w:rFonts w:ascii="標楷體" w:eastAsia="標楷體" w:hAnsi="標楷體" w:cs="標楷體" w:hint="eastAsia"/>
          <w:sz w:val="32"/>
          <w:szCs w:val="32"/>
        </w:rPr>
        <w:t>3</w:t>
      </w:r>
      <w:r w:rsidR="005926F2">
        <w:rPr>
          <w:rFonts w:ascii="標楷體" w:eastAsia="標楷體" w:hAnsi="標楷體" w:cs="標楷體" w:hint="eastAsia"/>
          <w:sz w:val="32"/>
          <w:szCs w:val="32"/>
        </w:rPr>
        <w:t>學</w:t>
      </w:r>
      <w:r>
        <w:rPr>
          <w:rFonts w:ascii="標楷體" w:eastAsia="標楷體" w:hAnsi="標楷體" w:cs="標楷體"/>
          <w:sz w:val="32"/>
          <w:szCs w:val="32"/>
        </w:rPr>
        <w:t>年度性別平等教育實施計畫(附件</w:t>
      </w:r>
      <w:r w:rsidR="007E043D">
        <w:rPr>
          <w:rFonts w:ascii="標楷體" w:eastAsia="標楷體" w:hAnsi="標楷體" w:cs="標楷體" w:hint="eastAsia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:rsidR="001E7659" w:rsidRDefault="005A664E">
      <w:pPr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11</w:t>
      </w:r>
      <w:r w:rsidR="00E20016">
        <w:rPr>
          <w:rFonts w:ascii="標楷體" w:eastAsia="標楷體" w:hAnsi="標楷體" w:cs="標楷體" w:hint="eastAsia"/>
          <w:sz w:val="20"/>
          <w:szCs w:val="20"/>
        </w:rPr>
        <w:t>3</w:t>
      </w:r>
      <w:r w:rsidR="001F5987">
        <w:rPr>
          <w:rFonts w:ascii="標楷體" w:eastAsia="標楷體" w:hAnsi="標楷體" w:cs="標楷體" w:hint="eastAsia"/>
          <w:sz w:val="20"/>
          <w:szCs w:val="20"/>
        </w:rPr>
        <w:t>.</w:t>
      </w:r>
      <w:r w:rsidR="00E20016">
        <w:rPr>
          <w:rFonts w:ascii="標楷體" w:eastAsia="標楷體" w:hAnsi="標楷體" w:cs="標楷體" w:hint="eastAsia"/>
          <w:sz w:val="20"/>
          <w:szCs w:val="20"/>
        </w:rPr>
        <w:t>9</w:t>
      </w:r>
      <w:r w:rsidR="001F5987">
        <w:rPr>
          <w:rFonts w:ascii="標楷體" w:eastAsia="標楷體" w:hAnsi="標楷體" w:cs="標楷體" w:hint="eastAsia"/>
          <w:sz w:val="20"/>
          <w:szCs w:val="20"/>
        </w:rPr>
        <w:t>.</w:t>
      </w:r>
      <w:r w:rsidR="00FA151E">
        <w:rPr>
          <w:rFonts w:ascii="標楷體" w:eastAsia="標楷體" w:hAnsi="標楷體" w:cs="標楷體" w:hint="eastAsia"/>
          <w:sz w:val="20"/>
          <w:szCs w:val="20"/>
        </w:rPr>
        <w:t>2</w:t>
      </w:r>
      <w:r w:rsidR="00E20016">
        <w:rPr>
          <w:rFonts w:ascii="標楷體" w:eastAsia="標楷體" w:hAnsi="標楷體" w:cs="標楷體" w:hint="eastAsia"/>
          <w:sz w:val="20"/>
          <w:szCs w:val="20"/>
        </w:rPr>
        <w:t>6</w:t>
      </w:r>
      <w:r>
        <w:rPr>
          <w:rFonts w:ascii="標楷體" w:eastAsia="標楷體" w:hAnsi="標楷體" w:cs="標楷體"/>
          <w:sz w:val="20"/>
          <w:szCs w:val="20"/>
        </w:rPr>
        <w:t>性別平等教育委員會通過</w:t>
      </w:r>
    </w:p>
    <w:p w:rsidR="001E7659" w:rsidRDefault="005A664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壹、依據：</w:t>
      </w:r>
    </w:p>
    <w:p w:rsidR="001E7659" w:rsidRDefault="005A664E">
      <w:pPr>
        <w:numPr>
          <w:ilvl w:val="0"/>
          <w:numId w:val="8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性別平等教育法、性別平等教育法施行細則。</w:t>
      </w:r>
    </w:p>
    <w:p w:rsidR="001E7659" w:rsidRDefault="005A664E">
      <w:pPr>
        <w:numPr>
          <w:ilvl w:val="0"/>
          <w:numId w:val="8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教育部</w:t>
      </w:r>
      <w:proofErr w:type="gramStart"/>
      <w:r>
        <w:rPr>
          <w:rFonts w:ascii="標楷體" w:eastAsia="標楷體" w:hAnsi="標楷體" w:cs="標楷體"/>
        </w:rPr>
        <w:t>108</w:t>
      </w:r>
      <w:proofErr w:type="gramEnd"/>
      <w:r>
        <w:rPr>
          <w:rFonts w:ascii="標楷體" w:eastAsia="標楷體" w:hAnsi="標楷體" w:cs="標楷體"/>
        </w:rPr>
        <w:t>年度友善校園工作計畫。</w:t>
      </w:r>
    </w:p>
    <w:p w:rsidR="001E7659" w:rsidRDefault="005A664E">
      <w:pPr>
        <w:numPr>
          <w:ilvl w:val="0"/>
          <w:numId w:val="8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本校性別平等教育委員會設置要點。</w:t>
      </w:r>
    </w:p>
    <w:p w:rsidR="001E7659" w:rsidRDefault="005A664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貳、目標：</w:t>
      </w:r>
    </w:p>
    <w:p w:rsidR="001E7659" w:rsidRDefault="005A664E">
      <w:pPr>
        <w:numPr>
          <w:ilvl w:val="0"/>
          <w:numId w:val="9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發展方向</w:t>
      </w:r>
    </w:p>
    <w:p w:rsidR="001E7659" w:rsidRDefault="005A664E">
      <w:pPr>
        <w:numPr>
          <w:ilvl w:val="0"/>
          <w:numId w:val="10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以人權意識為基礎，塑造性別平權之校園文化。</w:t>
      </w:r>
    </w:p>
    <w:p w:rsidR="001E7659" w:rsidRDefault="005A664E">
      <w:pPr>
        <w:numPr>
          <w:ilvl w:val="0"/>
          <w:numId w:val="10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加強性別平等教育，以減少性別不平等相關事件。</w:t>
      </w:r>
    </w:p>
    <w:p w:rsidR="001E7659" w:rsidRDefault="005A664E">
      <w:pPr>
        <w:numPr>
          <w:ilvl w:val="0"/>
          <w:numId w:val="10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建立適合多元性別發展、講求實質性別平等之友善校園。</w:t>
      </w:r>
    </w:p>
    <w:p w:rsidR="001E7659" w:rsidRDefault="005A664E">
      <w:pPr>
        <w:numPr>
          <w:ilvl w:val="0"/>
          <w:numId w:val="10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增進校園人身安全教育與危機處理</w:t>
      </w:r>
      <w:proofErr w:type="gramStart"/>
      <w:r>
        <w:rPr>
          <w:rFonts w:ascii="標楷體" w:eastAsia="標楷體" w:hAnsi="標楷體" w:cs="標楷體"/>
        </w:rPr>
        <w:t>模式教示</w:t>
      </w:r>
      <w:proofErr w:type="gramEnd"/>
      <w:r>
        <w:rPr>
          <w:rFonts w:ascii="標楷體" w:eastAsia="標楷體" w:hAnsi="標楷體" w:cs="標楷體"/>
        </w:rPr>
        <w:t>。</w:t>
      </w:r>
    </w:p>
    <w:p w:rsidR="001E7659" w:rsidRDefault="005A664E">
      <w:pPr>
        <w:numPr>
          <w:ilvl w:val="0"/>
          <w:numId w:val="9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學生方面</w:t>
      </w:r>
    </w:p>
    <w:p w:rsidR="001E7659" w:rsidRDefault="005A664E">
      <w:pPr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認識自我，學習自我肯定，並認識自己與他人之異同。</w:t>
      </w:r>
    </w:p>
    <w:p w:rsidR="001E7659" w:rsidRDefault="005A664E">
      <w:pPr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了解性心理及性生理，並學習尊重他人之性自主權、隱私權等。</w:t>
      </w:r>
    </w:p>
    <w:p w:rsidR="001E7659" w:rsidRDefault="005A664E">
      <w:pPr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認識性侵害、性騷擾、</w:t>
      </w:r>
      <w:proofErr w:type="gramStart"/>
      <w:r>
        <w:rPr>
          <w:rFonts w:ascii="標楷體" w:eastAsia="標楷體" w:hAnsi="標楷體" w:cs="標楷體"/>
        </w:rPr>
        <w:t>性霸凌。</w:t>
      </w:r>
      <w:proofErr w:type="gramEnd"/>
    </w:p>
    <w:p w:rsidR="001E7659" w:rsidRDefault="005A664E">
      <w:pPr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辨識危險情境、學習應變策略，防治性騷擾與約會強暴。</w:t>
      </w:r>
    </w:p>
    <w:p w:rsidR="001E7659" w:rsidRDefault="005A664E">
      <w:pPr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學習受害應變及認識求助資源。</w:t>
      </w:r>
    </w:p>
    <w:p w:rsidR="001E7659" w:rsidRDefault="005A664E">
      <w:pPr>
        <w:numPr>
          <w:ilvl w:val="0"/>
          <w:numId w:val="9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教職員方面</w:t>
      </w:r>
    </w:p>
    <w:p w:rsidR="001E7659" w:rsidRDefault="005A664E">
      <w:pPr>
        <w:numPr>
          <w:ilvl w:val="0"/>
          <w:numId w:val="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認識與多元性別、性侵害、性騷擾、</w:t>
      </w:r>
      <w:proofErr w:type="gramStart"/>
      <w:r>
        <w:rPr>
          <w:rFonts w:ascii="標楷體" w:eastAsia="標楷體" w:hAnsi="標楷體" w:cs="標楷體"/>
        </w:rPr>
        <w:t>性霸凌</w:t>
      </w:r>
      <w:proofErr w:type="gramEnd"/>
      <w:r>
        <w:rPr>
          <w:rFonts w:ascii="標楷體" w:eastAsia="標楷體" w:hAnsi="標楷體" w:cs="標楷體"/>
        </w:rPr>
        <w:t>有關之議題。</w:t>
      </w:r>
    </w:p>
    <w:p w:rsidR="001E7659" w:rsidRDefault="005A664E">
      <w:pPr>
        <w:numPr>
          <w:ilvl w:val="0"/>
          <w:numId w:val="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知道性別平等事件發生時，尋求救濟的管道。</w:t>
      </w:r>
    </w:p>
    <w:p w:rsidR="001E7659" w:rsidRDefault="005A664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參、實施策略：</w:t>
      </w:r>
    </w:p>
    <w:p w:rsidR="001E7659" w:rsidRDefault="005A664E">
      <w:pPr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結合相關學科教師，將性別平等意識融入各科教學活動。</w:t>
      </w:r>
    </w:p>
    <w:p w:rsidR="001E7659" w:rsidRDefault="005A664E">
      <w:pPr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邀請相關領域講師，於適當時間向師生宣講。</w:t>
      </w:r>
    </w:p>
    <w:p w:rsidR="001E7659" w:rsidRDefault="005A664E">
      <w:pPr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提供與性平相關之議題，帶領學生討論與思考，藉以澄清</w:t>
      </w:r>
      <w:proofErr w:type="gramStart"/>
      <w:r>
        <w:rPr>
          <w:rFonts w:ascii="標楷體" w:eastAsia="標楷體" w:hAnsi="標楷體" w:cs="標楷體"/>
        </w:rPr>
        <w:t>性平迷思</w:t>
      </w:r>
      <w:proofErr w:type="gramEnd"/>
      <w:r>
        <w:rPr>
          <w:rFonts w:ascii="標楷體" w:eastAsia="標楷體" w:hAnsi="標楷體" w:cs="標楷體"/>
        </w:rPr>
        <w:t>。</w:t>
      </w:r>
    </w:p>
    <w:p w:rsidR="001E7659" w:rsidRDefault="005A664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肆、實施內容：</w:t>
      </w:r>
    </w:p>
    <w:p w:rsidR="001E7659" w:rsidRDefault="005A664E">
      <w:pPr>
        <w:numPr>
          <w:ilvl w:val="0"/>
          <w:numId w:val="4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學生方面</w:t>
      </w:r>
    </w:p>
    <w:p w:rsidR="001E7659" w:rsidRDefault="005A664E">
      <w:pPr>
        <w:numPr>
          <w:ilvl w:val="0"/>
          <w:numId w:val="6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將課程融入國防通識及健康護理、公民與社會、生涯規劃、生命教育、社團活動</w:t>
      </w:r>
    </w:p>
    <w:p w:rsidR="001E7659" w:rsidRDefault="002B6829">
      <w:pPr>
        <w:ind w:left="1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5A664E">
        <w:rPr>
          <w:rFonts w:ascii="標楷體" w:eastAsia="標楷體" w:hAnsi="標楷體" w:cs="標楷體"/>
        </w:rPr>
        <w:t>等教學活動中。</w:t>
      </w:r>
    </w:p>
    <w:p w:rsidR="001E7659" w:rsidRDefault="005A664E">
      <w:pPr>
        <w:numPr>
          <w:ilvl w:val="0"/>
          <w:numId w:val="6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利用綜合活動課程時間，以宣導、討論、徵文、海報展等方式，讓學生思考、澄</w:t>
      </w:r>
    </w:p>
    <w:p w:rsidR="001E7659" w:rsidRDefault="002B6829">
      <w:pPr>
        <w:ind w:left="1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5A664E">
        <w:rPr>
          <w:rFonts w:ascii="標楷體" w:eastAsia="標楷體" w:hAnsi="標楷體" w:cs="標楷體"/>
        </w:rPr>
        <w:t>清與性別平等有關之議題。</w:t>
      </w:r>
    </w:p>
    <w:p w:rsidR="001E7659" w:rsidRDefault="005A664E">
      <w:pPr>
        <w:numPr>
          <w:ilvl w:val="0"/>
          <w:numId w:val="6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提供性別平等教育宣導資料，張貼於班級教室，方便同學查閱性平事件發生時通</w:t>
      </w:r>
    </w:p>
    <w:p w:rsidR="001E7659" w:rsidRDefault="002B6829">
      <w:pPr>
        <w:ind w:left="1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5A664E">
        <w:rPr>
          <w:rFonts w:ascii="標楷體" w:eastAsia="標楷體" w:hAnsi="標楷體" w:cs="標楷體"/>
        </w:rPr>
        <w:t>報與處理流程及性平相關資訊。</w:t>
      </w:r>
    </w:p>
    <w:p w:rsidR="001E7659" w:rsidRDefault="005A664E">
      <w:pPr>
        <w:numPr>
          <w:ilvl w:val="0"/>
          <w:numId w:val="4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教職員方面</w:t>
      </w:r>
    </w:p>
    <w:p w:rsidR="001E7659" w:rsidRDefault="005A664E">
      <w:pPr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以專題演講、影片、讀書會、團體討論等實施。</w:t>
      </w:r>
    </w:p>
    <w:p w:rsidR="001E7659" w:rsidRDefault="005A664E">
      <w:pPr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提供性別平等教育宣導資料，張貼於各辦公室，方便查閱性平事件發生時通報與</w:t>
      </w:r>
    </w:p>
    <w:p w:rsidR="001E7659" w:rsidRDefault="002B6829">
      <w:pPr>
        <w:ind w:left="1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5A664E">
        <w:rPr>
          <w:rFonts w:ascii="標楷體" w:eastAsia="標楷體" w:hAnsi="標楷體" w:cs="標楷體"/>
        </w:rPr>
        <w:t>處理流程及性平相關資訊。</w:t>
      </w:r>
    </w:p>
    <w:p w:rsidR="001E7659" w:rsidRDefault="005A664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伍、實施項目</w:t>
      </w:r>
    </w:p>
    <w:tbl>
      <w:tblPr>
        <w:tblStyle w:val="ad"/>
        <w:tblW w:w="86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1"/>
        <w:gridCol w:w="1776"/>
        <w:gridCol w:w="3032"/>
        <w:gridCol w:w="1531"/>
        <w:gridCol w:w="1486"/>
      </w:tblGrid>
      <w:tr w:rsidR="001E7659">
        <w:tc>
          <w:tcPr>
            <w:tcW w:w="2557" w:type="dxa"/>
            <w:gridSpan w:val="2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主辦單位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協辦單位</w:t>
            </w:r>
          </w:p>
        </w:tc>
      </w:tr>
      <w:tr w:rsidR="001E7659">
        <w:tc>
          <w:tcPr>
            <w:tcW w:w="781" w:type="dxa"/>
            <w:vMerge w:val="restart"/>
          </w:tcPr>
          <w:p w:rsidR="001E7659" w:rsidRDefault="005A664E" w:rsidP="00E50AB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20016"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177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進行高一新生性別平等宣導PPT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  <w:tc>
          <w:tcPr>
            <w:tcW w:w="1486" w:type="dxa"/>
          </w:tcPr>
          <w:p w:rsidR="001E7659" w:rsidRDefault="001E7659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新進教職員工性別平等教育宣導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  <w:tc>
          <w:tcPr>
            <w:tcW w:w="1486" w:type="dxa"/>
          </w:tcPr>
          <w:p w:rsidR="001E7659" w:rsidRDefault="001E7659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定期性別平等委員會議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各處室</w:t>
            </w: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購置性別相關書籍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圖書館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親職教育座談會家長宣導活動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輔導室</w:t>
            </w:r>
          </w:p>
        </w:tc>
        <w:tc>
          <w:tcPr>
            <w:tcW w:w="1486" w:type="dxa"/>
          </w:tcPr>
          <w:p w:rsidR="001E7659" w:rsidRDefault="001E7659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校內危險死角公告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總務處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  <w:vMerge w:val="restart"/>
          </w:tcPr>
          <w:p w:rsidR="001E7659" w:rsidRDefault="005A664E" w:rsidP="00E50AB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20016"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="00E50AB5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9-11</w:t>
            </w:r>
            <w:r w:rsidR="00E20016">
              <w:rPr>
                <w:rFonts w:ascii="標楷體" w:eastAsia="標楷體" w:hAnsi="標楷體" w:cs="標楷體" w:hint="eastAsia"/>
                <w:color w:val="000000"/>
              </w:rPr>
              <w:t>4</w:t>
            </w:r>
            <w:r w:rsidR="00E50AB5">
              <w:rPr>
                <w:rFonts w:ascii="標楷體" w:eastAsia="標楷體" w:hAnsi="標楷體" w:cs="標楷體"/>
                <w:color w:val="000000"/>
              </w:rPr>
              <w:t>/01</w:t>
            </w:r>
          </w:p>
          <w:p w:rsidR="00E50AB5" w:rsidRDefault="00E50AB5" w:rsidP="00E50AB5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學生性別平權教育</w:t>
            </w:r>
          </w:p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宣導活動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輔導室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性平委員研習(校外)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輔導室</w:t>
            </w: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 w:rsidP="00E50AB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20016"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="00E50AB5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9〜11</w:t>
            </w:r>
            <w:r w:rsidR="00E20016">
              <w:rPr>
                <w:rFonts w:ascii="標楷體" w:eastAsia="標楷體" w:hAnsi="標楷體" w:cs="標楷體" w:hint="eastAsia"/>
                <w:color w:val="000000"/>
              </w:rPr>
              <w:t>4</w:t>
            </w:r>
            <w:r w:rsidR="00E50AB5">
              <w:rPr>
                <w:rFonts w:ascii="標楷體" w:eastAsia="標楷體" w:hAnsi="標楷體" w:cs="標楷體"/>
                <w:color w:val="000000"/>
              </w:rPr>
              <w:t>/01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性騷擾性侵害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防治教育、情感教育融入教學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辦理教師性別平等輔導知能研習(4小時)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輔導室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</w:tr>
      <w:tr w:rsidR="001E7659">
        <w:tc>
          <w:tcPr>
            <w:tcW w:w="781" w:type="dxa"/>
            <w:vMerge w:val="restart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20016"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  <w:p w:rsidR="001E7659" w:rsidRDefault="001E7659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定期性別平等委員會議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各處室</w:t>
            </w: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2-6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約會暴力、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highlight w:val="white"/>
              </w:rPr>
              <w:t>兒少性剝削</w:t>
            </w:r>
            <w:proofErr w:type="gramEnd"/>
            <w:r>
              <w:rPr>
                <w:rFonts w:ascii="標楷體" w:eastAsia="標楷體" w:hAnsi="標楷體" w:cs="標楷體"/>
                <w:color w:val="000000"/>
                <w:highlight w:val="white"/>
              </w:rPr>
              <w:t>及數位性別暴力</w:t>
            </w:r>
            <w:r>
              <w:rPr>
                <w:rFonts w:ascii="標楷體" w:eastAsia="標楷體" w:hAnsi="標楷體" w:cs="標楷體"/>
                <w:color w:val="000000"/>
              </w:rPr>
              <w:t>融入教學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學生性別平權教育活動(2小時)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輔導室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2、7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檢視及改善安全及性平之硬體環境工程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總務處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</w:tr>
      <w:tr w:rsidR="001E7659">
        <w:tc>
          <w:tcPr>
            <w:tcW w:w="781" w:type="dxa"/>
            <w:vMerge/>
          </w:tcPr>
          <w:p w:rsidR="001E7659" w:rsidRDefault="001E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 w:rsidP="00E50AB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20016"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="00E50AB5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8〜11</w:t>
            </w:r>
            <w:r w:rsidR="00E20016">
              <w:rPr>
                <w:rFonts w:ascii="標楷體" w:eastAsia="標楷體" w:hAnsi="標楷體" w:cs="標楷體" w:hint="eastAsia"/>
                <w:color w:val="000000"/>
              </w:rPr>
              <w:t>4</w:t>
            </w:r>
            <w:r w:rsidR="00E50AB5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不定期召開處理性平事件之委員會議暨調查小組訪談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性別平等教育委員會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各處室</w:t>
            </w:r>
          </w:p>
        </w:tc>
      </w:tr>
      <w:tr w:rsidR="001E7659">
        <w:tc>
          <w:tcPr>
            <w:tcW w:w="781" w:type="dxa"/>
          </w:tcPr>
          <w:p w:rsidR="001E7659" w:rsidRDefault="001E7659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6" w:type="dxa"/>
          </w:tcPr>
          <w:p w:rsidR="001E7659" w:rsidRDefault="005A664E" w:rsidP="00E50AB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20016"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="00E50AB5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8〜11</w:t>
            </w:r>
            <w:r w:rsidR="00E20016">
              <w:rPr>
                <w:rFonts w:ascii="標楷體" w:eastAsia="標楷體" w:hAnsi="標楷體" w:cs="標楷體" w:hint="eastAsia"/>
                <w:color w:val="000000"/>
              </w:rPr>
              <w:t>4</w:t>
            </w:r>
            <w:r w:rsidR="00E50AB5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032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不定期性平輔導處遇機制</w:t>
            </w:r>
          </w:p>
        </w:tc>
        <w:tc>
          <w:tcPr>
            <w:tcW w:w="1531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輔導室</w:t>
            </w:r>
          </w:p>
        </w:tc>
        <w:tc>
          <w:tcPr>
            <w:tcW w:w="1486" w:type="dxa"/>
          </w:tcPr>
          <w:p w:rsidR="001E7659" w:rsidRDefault="005A664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</w:tr>
    </w:tbl>
    <w:p w:rsidR="001E7659" w:rsidRDefault="005A664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【註】：</w:t>
      </w:r>
    </w:p>
    <w:p w:rsidR="001E7659" w:rsidRDefault="005A664E">
      <w:pPr>
        <w:rPr>
          <w:rFonts w:ascii="標楷體" w:eastAsia="標楷體" w:hAnsi="標楷體" w:cs="標楷體"/>
        </w:rPr>
        <w:sectPr w:rsidR="001E7659">
          <w:footerReference w:type="default" r:id="rId8"/>
          <w:pgSz w:w="11906" w:h="16838"/>
          <w:pgMar w:top="720" w:right="720" w:bottom="720" w:left="720" w:header="851" w:footer="992" w:gutter="0"/>
          <w:pgNumType w:start="1"/>
          <w:cols w:space="720"/>
        </w:sectPr>
      </w:pPr>
      <w:r>
        <w:rPr>
          <w:rFonts w:ascii="標楷體" w:eastAsia="標楷體" w:hAnsi="標楷體" w:cs="標楷體"/>
          <w:color w:val="000000"/>
        </w:rPr>
        <w:t>教務處應就本實施計畫之實施進度，將性別平等教育納入學科課程中，並應有實</w:t>
      </w:r>
      <w:r>
        <w:rPr>
          <w:rFonts w:ascii="標楷體" w:eastAsia="標楷體" w:hAnsi="標楷體" w:cs="標楷體"/>
        </w:rPr>
        <w:t>際之教學紀錄或教案活動照片，於性平委員會議中提出。</w:t>
      </w:r>
      <w:r>
        <w:rPr>
          <w:rFonts w:ascii="標楷體" w:eastAsia="標楷體" w:hAnsi="標楷體" w:cs="標楷體"/>
          <w:color w:val="000000"/>
        </w:rPr>
        <w:t>性侵害、性騷擾防治教育可由公民與社會科；性別平權教育由生命教育課程；性教育由健康護理課程；情感教育由生命教育課程，做融入</w:t>
      </w:r>
      <w:r>
        <w:rPr>
          <w:rFonts w:ascii="標楷體" w:eastAsia="標楷體" w:hAnsi="標楷體" w:cs="標楷體"/>
        </w:rPr>
        <w:t>教學。</w:t>
      </w:r>
    </w:p>
    <w:p w:rsidR="001E7659" w:rsidRDefault="005A664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陸、有關性別平等教育之輔導活動經費預估</w:t>
      </w:r>
      <w:r>
        <w:rPr>
          <w:rFonts w:ascii="標楷體" w:eastAsia="標楷體" w:hAnsi="標楷體" w:cs="標楷體"/>
        </w:rPr>
        <w:t>(日期:11</w:t>
      </w:r>
      <w:r w:rsidR="00E20016">
        <w:rPr>
          <w:rFonts w:ascii="標楷體" w:eastAsia="標楷體" w:hAnsi="標楷體" w:cs="標楷體" w:hint="eastAsia"/>
        </w:rPr>
        <w:t>3</w:t>
      </w:r>
      <w:r w:rsidR="00E50AB5">
        <w:rPr>
          <w:rFonts w:ascii="標楷體" w:eastAsia="標楷體" w:hAnsi="標楷體" w:cs="標楷體"/>
        </w:rPr>
        <w:t>.8</w:t>
      </w:r>
      <w:r w:rsidR="002B6829">
        <w:rPr>
          <w:rFonts w:ascii="標楷體" w:eastAsia="標楷體" w:hAnsi="標楷體" w:cs="標楷體" w:hint="eastAsia"/>
        </w:rPr>
        <w:t>.1-</w:t>
      </w:r>
      <w:r w:rsidR="002B6829">
        <w:rPr>
          <w:rFonts w:ascii="標楷體" w:eastAsia="標楷體" w:hAnsi="標楷體" w:cs="標楷體"/>
        </w:rPr>
        <w:t>11</w:t>
      </w:r>
      <w:r w:rsidR="00E20016">
        <w:rPr>
          <w:rFonts w:ascii="標楷體" w:eastAsia="標楷體" w:hAnsi="標楷體" w:cs="標楷體" w:hint="eastAsia"/>
        </w:rPr>
        <w:t>4</w:t>
      </w:r>
      <w:bookmarkStart w:id="0" w:name="_GoBack"/>
      <w:bookmarkEnd w:id="0"/>
      <w:r>
        <w:rPr>
          <w:rFonts w:ascii="標楷體" w:eastAsia="標楷體" w:hAnsi="標楷體" w:cs="標楷體"/>
        </w:rPr>
        <w:t>.7.31)：</w:t>
      </w:r>
    </w:p>
    <w:tbl>
      <w:tblPr>
        <w:tblStyle w:val="ae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2222"/>
        <w:gridCol w:w="1068"/>
        <w:gridCol w:w="1241"/>
        <w:gridCol w:w="936"/>
        <w:gridCol w:w="2404"/>
      </w:tblGrid>
      <w:tr w:rsidR="001E7659">
        <w:tc>
          <w:tcPr>
            <w:tcW w:w="65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2222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1068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24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人次</w:t>
            </w:r>
          </w:p>
        </w:tc>
        <w:tc>
          <w:tcPr>
            <w:tcW w:w="936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2404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1E7659">
        <w:tc>
          <w:tcPr>
            <w:tcW w:w="65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22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專家出席費</w:t>
            </w:r>
          </w:p>
        </w:tc>
        <w:tc>
          <w:tcPr>
            <w:tcW w:w="1068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="002B682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124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FA151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936" w:type="dxa"/>
            <w:vAlign w:val="center"/>
          </w:tcPr>
          <w:p w:rsidR="001E7659" w:rsidRDefault="00FA151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325</w:t>
            </w:r>
            <w:r w:rsidR="002B6829"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2404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依實際情況核銷</w:t>
            </w:r>
          </w:p>
        </w:tc>
      </w:tr>
      <w:tr w:rsidR="001E7659">
        <w:tc>
          <w:tcPr>
            <w:tcW w:w="65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222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撰稿費</w:t>
            </w:r>
          </w:p>
        </w:tc>
        <w:tc>
          <w:tcPr>
            <w:tcW w:w="1068" w:type="dxa"/>
            <w:vAlign w:val="center"/>
          </w:tcPr>
          <w:p w:rsidR="001E7659" w:rsidRDefault="00FA151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85</w:t>
            </w:r>
            <w:r w:rsidR="005A664E">
              <w:rPr>
                <w:rFonts w:ascii="標楷體" w:eastAsia="標楷體" w:hAnsi="標楷體" w:cs="標楷體"/>
              </w:rPr>
              <w:t>0元/1000字</w:t>
            </w:r>
          </w:p>
        </w:tc>
        <w:tc>
          <w:tcPr>
            <w:tcW w:w="1241" w:type="dxa"/>
            <w:vAlign w:val="center"/>
          </w:tcPr>
          <w:p w:rsidR="001E7659" w:rsidRDefault="00FA151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 w:rsidR="005A664E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936" w:type="dxa"/>
            <w:vAlign w:val="center"/>
          </w:tcPr>
          <w:p w:rsidR="001E7659" w:rsidRDefault="00FA151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680</w:t>
            </w:r>
            <w:r w:rsidR="002B6829"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2404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字數倍數為10</w:t>
            </w:r>
          </w:p>
        </w:tc>
      </w:tr>
      <w:tr w:rsidR="001E7659">
        <w:tc>
          <w:tcPr>
            <w:tcW w:w="65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222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講師費</w:t>
            </w:r>
          </w:p>
        </w:tc>
        <w:tc>
          <w:tcPr>
            <w:tcW w:w="1068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2000</w:t>
            </w:r>
          </w:p>
        </w:tc>
        <w:tc>
          <w:tcPr>
            <w:tcW w:w="1241" w:type="dxa"/>
            <w:vAlign w:val="center"/>
          </w:tcPr>
          <w:p w:rsidR="001E7659" w:rsidRDefault="002B6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 w:rsidR="005A664E">
              <w:rPr>
                <w:rFonts w:ascii="標楷體" w:eastAsia="標楷體" w:hAnsi="標楷體" w:cs="標楷體"/>
              </w:rPr>
              <w:t>小時</w:t>
            </w:r>
          </w:p>
        </w:tc>
        <w:tc>
          <w:tcPr>
            <w:tcW w:w="936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2B6829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000</w:t>
            </w:r>
          </w:p>
        </w:tc>
        <w:tc>
          <w:tcPr>
            <w:tcW w:w="2404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含對學生、教師之演講</w:t>
            </w:r>
          </w:p>
        </w:tc>
      </w:tr>
      <w:tr w:rsidR="001E7659">
        <w:tc>
          <w:tcPr>
            <w:tcW w:w="65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222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誤餐費</w:t>
            </w:r>
          </w:p>
        </w:tc>
        <w:tc>
          <w:tcPr>
            <w:tcW w:w="1068" w:type="dxa"/>
            <w:vAlign w:val="center"/>
          </w:tcPr>
          <w:p w:rsidR="001E7659" w:rsidRDefault="002B6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 w:rsidR="005A664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24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10次*19人</w:t>
            </w:r>
          </w:p>
        </w:tc>
        <w:tc>
          <w:tcPr>
            <w:tcW w:w="936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2B6829">
              <w:rPr>
                <w:rFonts w:ascii="標楷體" w:eastAsia="標楷體" w:hAnsi="標楷體" w:cs="標楷體" w:hint="eastAsia"/>
              </w:rPr>
              <w:t>52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404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依實際情況核銷</w:t>
            </w:r>
          </w:p>
        </w:tc>
      </w:tr>
      <w:tr w:rsidR="001E7659">
        <w:tc>
          <w:tcPr>
            <w:tcW w:w="65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22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採購性平圖書</w:t>
            </w:r>
          </w:p>
        </w:tc>
        <w:tc>
          <w:tcPr>
            <w:tcW w:w="1068" w:type="dxa"/>
            <w:vAlign w:val="center"/>
          </w:tcPr>
          <w:p w:rsidR="001E7659" w:rsidRDefault="00FA151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500</w:t>
            </w:r>
            <w:r w:rsidR="005A664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241" w:type="dxa"/>
            <w:vAlign w:val="center"/>
          </w:tcPr>
          <w:p w:rsidR="001E7659" w:rsidRDefault="001E765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6" w:type="dxa"/>
            <w:vAlign w:val="center"/>
          </w:tcPr>
          <w:p w:rsidR="001E7659" w:rsidRDefault="00FA151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500</w:t>
            </w:r>
            <w:r w:rsidR="005A664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04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以實際採購書籍價格核銷</w:t>
            </w:r>
          </w:p>
        </w:tc>
      </w:tr>
      <w:tr w:rsidR="001E7659">
        <w:tc>
          <w:tcPr>
            <w:tcW w:w="65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222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心理諮商費</w:t>
            </w:r>
          </w:p>
        </w:tc>
        <w:tc>
          <w:tcPr>
            <w:tcW w:w="1068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1200</w:t>
            </w:r>
          </w:p>
        </w:tc>
        <w:tc>
          <w:tcPr>
            <w:tcW w:w="124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10次</w:t>
            </w:r>
          </w:p>
        </w:tc>
        <w:tc>
          <w:tcPr>
            <w:tcW w:w="936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12000</w:t>
            </w:r>
          </w:p>
        </w:tc>
        <w:tc>
          <w:tcPr>
            <w:tcW w:w="2404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含行為人與被害人</w:t>
            </w:r>
          </w:p>
        </w:tc>
      </w:tr>
      <w:tr w:rsidR="001E7659">
        <w:tc>
          <w:tcPr>
            <w:tcW w:w="65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222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性平安全環境改善工程</w:t>
            </w:r>
          </w:p>
        </w:tc>
        <w:tc>
          <w:tcPr>
            <w:tcW w:w="1068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50000</w:t>
            </w:r>
          </w:p>
        </w:tc>
        <w:tc>
          <w:tcPr>
            <w:tcW w:w="124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2次</w:t>
            </w:r>
          </w:p>
        </w:tc>
        <w:tc>
          <w:tcPr>
            <w:tcW w:w="936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100000</w:t>
            </w:r>
          </w:p>
        </w:tc>
        <w:tc>
          <w:tcPr>
            <w:tcW w:w="2404" w:type="dxa"/>
          </w:tcPr>
          <w:p w:rsidR="001E7659" w:rsidRDefault="001E7659">
            <w:pPr>
              <w:rPr>
                <w:rFonts w:ascii="標楷體" w:eastAsia="標楷體" w:hAnsi="標楷體" w:cs="標楷體"/>
              </w:rPr>
            </w:pPr>
          </w:p>
        </w:tc>
      </w:tr>
      <w:tr w:rsidR="001E7659">
        <w:tc>
          <w:tcPr>
            <w:tcW w:w="651" w:type="dxa"/>
            <w:vAlign w:val="center"/>
          </w:tcPr>
          <w:p w:rsidR="001E7659" w:rsidRDefault="005A66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222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雜費</w:t>
            </w:r>
          </w:p>
        </w:tc>
        <w:tc>
          <w:tcPr>
            <w:tcW w:w="1068" w:type="dxa"/>
            <w:vAlign w:val="center"/>
          </w:tcPr>
          <w:p w:rsidR="001E7659" w:rsidRDefault="002B6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5A664E">
              <w:rPr>
                <w:rFonts w:ascii="標楷體" w:eastAsia="標楷體" w:hAnsi="標楷體" w:cs="標楷體"/>
              </w:rPr>
              <w:t>000</w:t>
            </w:r>
          </w:p>
        </w:tc>
        <w:tc>
          <w:tcPr>
            <w:tcW w:w="1241" w:type="dxa"/>
            <w:vAlign w:val="center"/>
          </w:tcPr>
          <w:p w:rsidR="001E7659" w:rsidRDefault="001E765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6" w:type="dxa"/>
            <w:vAlign w:val="center"/>
          </w:tcPr>
          <w:p w:rsidR="001E7659" w:rsidRDefault="002B6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5A664E">
              <w:rPr>
                <w:rFonts w:ascii="標楷體" w:eastAsia="標楷體" w:hAnsi="標楷體" w:cs="標楷體"/>
              </w:rPr>
              <w:t>000</w:t>
            </w:r>
          </w:p>
        </w:tc>
        <w:tc>
          <w:tcPr>
            <w:tcW w:w="2404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隨身碟、</w:t>
            </w:r>
            <w:r w:rsidR="00100948">
              <w:rPr>
                <w:rFonts w:ascii="標楷體" w:eastAsia="標楷體" w:hAnsi="標楷體" w:cs="標楷體" w:hint="eastAsia"/>
              </w:rPr>
              <w:t>耳機、喇叭、麥克風、</w:t>
            </w:r>
            <w:r>
              <w:rPr>
                <w:rFonts w:ascii="標楷體" w:eastAsia="標楷體" w:hAnsi="標楷體" w:cs="標楷體"/>
              </w:rPr>
              <w:t>雅</w:t>
            </w:r>
            <w:proofErr w:type="gramStart"/>
            <w:r>
              <w:rPr>
                <w:rFonts w:ascii="標楷體" w:eastAsia="標楷體" w:hAnsi="標楷體" w:cs="標楷體"/>
              </w:rPr>
              <w:t>婷逐字稿軟</w:t>
            </w:r>
            <w:proofErr w:type="gramEnd"/>
            <w:r>
              <w:rPr>
                <w:rFonts w:ascii="標楷體" w:eastAsia="標楷體" w:hAnsi="標楷體" w:cs="標楷體"/>
              </w:rPr>
              <w:t>體、文具類</w:t>
            </w:r>
          </w:p>
        </w:tc>
      </w:tr>
      <w:tr w:rsidR="001E7659">
        <w:tc>
          <w:tcPr>
            <w:tcW w:w="651" w:type="dxa"/>
            <w:vAlign w:val="center"/>
          </w:tcPr>
          <w:p w:rsidR="001E7659" w:rsidRDefault="001E765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2" w:type="dxa"/>
          </w:tcPr>
          <w:p w:rsidR="001E7659" w:rsidRDefault="005A66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總計</w:t>
            </w:r>
          </w:p>
        </w:tc>
        <w:tc>
          <w:tcPr>
            <w:tcW w:w="1068" w:type="dxa"/>
            <w:vAlign w:val="center"/>
          </w:tcPr>
          <w:p w:rsidR="001E7659" w:rsidRDefault="001E765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41" w:type="dxa"/>
            <w:vAlign w:val="center"/>
          </w:tcPr>
          <w:p w:rsidR="001E7659" w:rsidRDefault="001E765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6" w:type="dxa"/>
            <w:vAlign w:val="center"/>
          </w:tcPr>
          <w:p w:rsidR="001E7659" w:rsidRDefault="002B6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25</w:t>
            </w:r>
            <w:r w:rsidR="00FA151E">
              <w:rPr>
                <w:rFonts w:ascii="標楷體" w:eastAsia="標楷體" w:hAnsi="標楷體" w:cs="標楷體" w:hint="eastAsia"/>
              </w:rPr>
              <w:t>87</w:t>
            </w:r>
            <w:r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2404" w:type="dxa"/>
          </w:tcPr>
          <w:p w:rsidR="001E7659" w:rsidRDefault="001E7659">
            <w:pPr>
              <w:rPr>
                <w:rFonts w:ascii="標楷體" w:eastAsia="標楷體" w:hAnsi="標楷體" w:cs="標楷體"/>
              </w:rPr>
            </w:pPr>
          </w:p>
        </w:tc>
      </w:tr>
    </w:tbl>
    <w:p w:rsidR="001E7659" w:rsidRDefault="005A664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【註】</w:t>
      </w:r>
    </w:p>
    <w:p w:rsidR="001E7659" w:rsidRDefault="005A664E" w:rsidP="00A622F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000000"/>
        </w:rPr>
        <w:t>本預算通過後，編列於學</w:t>
      </w:r>
      <w:proofErr w:type="gramStart"/>
      <w:r>
        <w:rPr>
          <w:rFonts w:ascii="標楷體" w:eastAsia="標楷體" w:hAnsi="標楷體" w:cs="標楷體"/>
          <w:color w:val="000000"/>
        </w:rPr>
        <w:t>務</w:t>
      </w:r>
      <w:proofErr w:type="gramEnd"/>
      <w:r>
        <w:rPr>
          <w:rFonts w:ascii="標楷體" w:eastAsia="標楷體" w:hAnsi="標楷體" w:cs="標楷體"/>
          <w:color w:val="000000"/>
        </w:rPr>
        <w:t>處業務費中；第7項之經費編列於總務處相關經費之中。</w:t>
      </w:r>
    </w:p>
    <w:p w:rsidR="001E7659" w:rsidRDefault="005A664E">
      <w:pPr>
        <w:ind w:left="560" w:hanging="56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、本計畫於性別平等委員會會議通過，經校長核可後實施，修訂時亦同。</w:t>
      </w:r>
    </w:p>
    <w:p w:rsidR="001E7659" w:rsidRDefault="001E7659">
      <w:pPr>
        <w:jc w:val="center"/>
        <w:rPr>
          <w:b/>
          <w:sz w:val="28"/>
          <w:szCs w:val="28"/>
          <w:highlight w:val="yellow"/>
        </w:rPr>
      </w:pPr>
    </w:p>
    <w:p w:rsidR="001E7659" w:rsidRDefault="001E7659">
      <w:pPr>
        <w:jc w:val="center"/>
        <w:rPr>
          <w:b/>
          <w:sz w:val="28"/>
          <w:szCs w:val="28"/>
          <w:highlight w:val="yellow"/>
        </w:rPr>
      </w:pPr>
    </w:p>
    <w:p w:rsidR="001E7659" w:rsidRDefault="001E7659">
      <w:pPr>
        <w:jc w:val="center"/>
        <w:rPr>
          <w:b/>
          <w:sz w:val="28"/>
          <w:szCs w:val="28"/>
          <w:highlight w:val="yellow"/>
        </w:rPr>
      </w:pPr>
    </w:p>
    <w:p w:rsidR="001E7659" w:rsidRDefault="001E7659">
      <w:pPr>
        <w:jc w:val="center"/>
        <w:rPr>
          <w:b/>
          <w:sz w:val="28"/>
          <w:szCs w:val="28"/>
          <w:highlight w:val="yellow"/>
        </w:rPr>
      </w:pPr>
    </w:p>
    <w:p w:rsidR="001E7659" w:rsidRDefault="001E7659">
      <w:pPr>
        <w:jc w:val="center"/>
        <w:rPr>
          <w:b/>
          <w:sz w:val="28"/>
          <w:szCs w:val="28"/>
          <w:highlight w:val="yellow"/>
        </w:rPr>
      </w:pPr>
    </w:p>
    <w:p w:rsidR="001E7659" w:rsidRDefault="001E7659">
      <w:pPr>
        <w:jc w:val="center"/>
        <w:rPr>
          <w:b/>
          <w:sz w:val="28"/>
          <w:szCs w:val="28"/>
          <w:highlight w:val="yellow"/>
        </w:rPr>
      </w:pPr>
    </w:p>
    <w:p w:rsidR="001E7659" w:rsidRDefault="001E7659">
      <w:pPr>
        <w:jc w:val="center"/>
        <w:rPr>
          <w:b/>
          <w:sz w:val="28"/>
          <w:szCs w:val="28"/>
          <w:highlight w:val="yellow"/>
        </w:rPr>
      </w:pPr>
    </w:p>
    <w:p w:rsidR="001E7659" w:rsidRDefault="001E7659">
      <w:pPr>
        <w:jc w:val="center"/>
        <w:rPr>
          <w:b/>
          <w:sz w:val="28"/>
          <w:szCs w:val="28"/>
          <w:highlight w:val="yellow"/>
        </w:rPr>
      </w:pPr>
    </w:p>
    <w:p w:rsidR="001E7659" w:rsidRDefault="001E7659">
      <w:pPr>
        <w:jc w:val="center"/>
        <w:rPr>
          <w:b/>
          <w:sz w:val="28"/>
          <w:szCs w:val="28"/>
          <w:highlight w:val="yellow"/>
        </w:rPr>
      </w:pPr>
    </w:p>
    <w:p w:rsidR="001E7659" w:rsidRDefault="001E7659"/>
    <w:sectPr w:rsidR="001E7659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30A" w:rsidRDefault="00BB430A">
      <w:r>
        <w:separator/>
      </w:r>
    </w:p>
  </w:endnote>
  <w:endnote w:type="continuationSeparator" w:id="0">
    <w:p w:rsidR="00BB430A" w:rsidRDefault="00BB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659" w:rsidRDefault="005A66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F5987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1E7659" w:rsidRDefault="001E76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30A" w:rsidRDefault="00BB430A">
      <w:r>
        <w:separator/>
      </w:r>
    </w:p>
  </w:footnote>
  <w:footnote w:type="continuationSeparator" w:id="0">
    <w:p w:rsidR="00BB430A" w:rsidRDefault="00BB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75B"/>
    <w:multiLevelType w:val="multilevel"/>
    <w:tmpl w:val="46383268"/>
    <w:lvl w:ilvl="0">
      <w:start w:val="1"/>
      <w:numFmt w:val="decimal"/>
      <w:lvlText w:val="（%1）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D4553AC"/>
    <w:multiLevelType w:val="multilevel"/>
    <w:tmpl w:val="7834F376"/>
    <w:lvl w:ilvl="0">
      <w:start w:val="1"/>
      <w:numFmt w:val="decimal"/>
      <w:lvlText w:val="（%1）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2197323"/>
    <w:multiLevelType w:val="multilevel"/>
    <w:tmpl w:val="A858E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D343A"/>
    <w:multiLevelType w:val="multilevel"/>
    <w:tmpl w:val="8640D5E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715274"/>
    <w:multiLevelType w:val="multilevel"/>
    <w:tmpl w:val="F5FA05D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47E4B"/>
    <w:multiLevelType w:val="multilevel"/>
    <w:tmpl w:val="B47EB5A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31436"/>
    <w:multiLevelType w:val="multilevel"/>
    <w:tmpl w:val="036EF106"/>
    <w:lvl w:ilvl="0">
      <w:start w:val="1"/>
      <w:numFmt w:val="decimal"/>
      <w:lvlText w:val="（%1）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CB2652"/>
    <w:multiLevelType w:val="multilevel"/>
    <w:tmpl w:val="A1443910"/>
    <w:lvl w:ilvl="0">
      <w:start w:val="1"/>
      <w:numFmt w:val="decimal"/>
      <w:lvlText w:val="（%1）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6EF7704"/>
    <w:multiLevelType w:val="multilevel"/>
    <w:tmpl w:val="46F0B620"/>
    <w:lvl w:ilvl="0">
      <w:start w:val="1"/>
      <w:numFmt w:val="decimal"/>
      <w:lvlText w:val="（%1）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702E7718"/>
    <w:multiLevelType w:val="multilevel"/>
    <w:tmpl w:val="32DEBB3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59"/>
    <w:rsid w:val="00100948"/>
    <w:rsid w:val="001E7659"/>
    <w:rsid w:val="001F5987"/>
    <w:rsid w:val="002B6829"/>
    <w:rsid w:val="004946F6"/>
    <w:rsid w:val="00517890"/>
    <w:rsid w:val="005926F2"/>
    <w:rsid w:val="005A664E"/>
    <w:rsid w:val="005F7DD7"/>
    <w:rsid w:val="00630805"/>
    <w:rsid w:val="007E043D"/>
    <w:rsid w:val="008F62AE"/>
    <w:rsid w:val="00A622F9"/>
    <w:rsid w:val="00A70DF6"/>
    <w:rsid w:val="00BB430A"/>
    <w:rsid w:val="00C81B12"/>
    <w:rsid w:val="00E20016"/>
    <w:rsid w:val="00E50AB5"/>
    <w:rsid w:val="00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E9AE0"/>
  <w15:docId w15:val="{081A4366-5C9F-442E-972E-DDD6B44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9A30D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9A30D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4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45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7FF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F7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7B83"/>
    <w:rPr>
      <w:sz w:val="20"/>
      <w:szCs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p6F42+zyVPt+W/eqDVjaiSGj3w==">AMUW2mVvasAqzcyhPEwJr2DXDUG8gQfpws8kwxCJK742UYLWZF843kx7z+vPDkVukj3CQWc4n5Vr4/qXTu3JSUyEKRVImezu3G7s9ucRY7JgaxGdRvAwvnz0VK+kmVTUbgyhGczMC90e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映儒</dc:creator>
  <cp:lastModifiedBy>user</cp:lastModifiedBy>
  <cp:revision>4</cp:revision>
  <cp:lastPrinted>2022-09-13T06:46:00Z</cp:lastPrinted>
  <dcterms:created xsi:type="dcterms:W3CDTF">2023-08-29T01:32:00Z</dcterms:created>
  <dcterms:modified xsi:type="dcterms:W3CDTF">2024-09-13T06:00:00Z</dcterms:modified>
</cp:coreProperties>
</file>